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 xml:space="preserve">ul. Głowackiego 56,30-085 Kraków </w:t>
      </w:r>
    </w:p>
    <w:p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.......... (zwaną dalej </w:t>
      </w:r>
      <w:r w:rsidR="00F66B64">
        <w:rPr>
          <w:rStyle w:val="FontStyle11"/>
          <w:rFonts w:ascii="Arial" w:hAnsi="Arial" w:cs="Arial"/>
          <w:sz w:val="20"/>
          <w:szCs w:val="20"/>
        </w:rPr>
        <w:t>um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ową).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zobowiązany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stanowiącej </w:t>
      </w:r>
      <w:r w:rsidR="006E2849">
        <w:rPr>
          <w:rStyle w:val="FontStyle11"/>
          <w:rFonts w:ascii="Arial" w:hAnsi="Arial" w:cs="Arial"/>
          <w:sz w:val="20"/>
          <w:szCs w:val="20"/>
        </w:rPr>
        <w:t xml:space="preserve">5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całkowitej podanej w ofercie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mowie.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ego 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>% całości sumy gwarancyjnej/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mowy, </w:t>
      </w:r>
    </w:p>
    <w:p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odbioru końcowego stwierdzającego należyte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mowie/ –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zakresie niewykonania lub nienależytego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oraz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D36D94">
        <w:rPr>
          <w:rStyle w:val="FontStyle11"/>
          <w:rFonts w:ascii="Arial" w:hAnsi="Arial" w:cs="Arial"/>
          <w:i/>
          <w:sz w:val="20"/>
          <w:szCs w:val="20"/>
        </w:rPr>
        <w:br/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ramach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mowy.</w:t>
      </w:r>
    </w:p>
    <w:p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runków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1E71AB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:rsidR="008F694E" w:rsidRDefault="008F694E" w:rsidP="001A1848">
      <w:pPr>
        <w:spacing w:line="276" w:lineRule="auto"/>
      </w:pPr>
    </w:p>
    <w:p w:rsidR="00292335" w:rsidRDefault="00292335" w:rsidP="001A1848">
      <w:pPr>
        <w:spacing w:line="276" w:lineRule="auto"/>
      </w:pPr>
    </w:p>
    <w:p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 xml:space="preserve">/Stempel </w:t>
      </w:r>
      <w:r w:rsidR="00D36D94">
        <w:rPr>
          <w:rFonts w:ascii="Arial" w:hAnsi="Arial" w:cs="Arial"/>
          <w:i/>
          <w:sz w:val="18"/>
          <w:szCs w:val="18"/>
        </w:rPr>
        <w:t>G</w:t>
      </w:r>
      <w:r w:rsidRPr="00375A3F">
        <w:rPr>
          <w:rFonts w:ascii="Arial" w:hAnsi="Arial" w:cs="Arial"/>
          <w:i/>
          <w:sz w:val="18"/>
          <w:szCs w:val="18"/>
        </w:rPr>
        <w:t>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ED" w:rsidRDefault="000B54ED">
      <w:r>
        <w:separator/>
      </w:r>
    </w:p>
  </w:endnote>
  <w:endnote w:type="continuationSeparator" w:id="0">
    <w:p w:rsidR="000B54ED" w:rsidRDefault="000B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Default="00C77AE3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3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Pr="00292335" w:rsidRDefault="00C77AE3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="00C63830"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FE1AFA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ED" w:rsidRDefault="000B54ED">
      <w:r>
        <w:separator/>
      </w:r>
    </w:p>
  </w:footnote>
  <w:footnote w:type="continuationSeparator" w:id="0">
    <w:p w:rsidR="000B54ED" w:rsidRDefault="000B5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F7246C"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:rsidR="006571A1" w:rsidRPr="008F694E" w:rsidRDefault="008F694E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 w:rsidRPr="008F694E">
      <w:rPr>
        <w:rFonts w:ascii="Arial" w:eastAsia="Calibri" w:hAnsi="Arial" w:cs="Arial"/>
        <w:sz w:val="16"/>
        <w:szCs w:val="16"/>
      </w:rPr>
      <w:t>(zn. ZDW-DN-4-</w:t>
    </w:r>
    <w:r w:rsidRPr="00540D4B">
      <w:rPr>
        <w:rFonts w:ascii="Arial" w:eastAsia="Calibri" w:hAnsi="Arial" w:cs="Arial"/>
        <w:sz w:val="16"/>
        <w:szCs w:val="16"/>
      </w:rPr>
      <w:t>271-</w:t>
    </w:r>
    <w:r w:rsidR="00040C16">
      <w:rPr>
        <w:rFonts w:ascii="Arial" w:eastAsia="Calibri" w:hAnsi="Arial" w:cs="Arial"/>
        <w:sz w:val="16"/>
        <w:szCs w:val="16"/>
      </w:rPr>
      <w:t>2</w:t>
    </w:r>
    <w:r w:rsidR="00FE1AFA">
      <w:rPr>
        <w:rFonts w:ascii="Arial" w:eastAsia="Calibri" w:hAnsi="Arial" w:cs="Arial"/>
        <w:sz w:val="16"/>
        <w:szCs w:val="16"/>
      </w:rPr>
      <w:t>6</w:t>
    </w:r>
    <w:r w:rsidR="00B1434F">
      <w:rPr>
        <w:rFonts w:ascii="Arial" w:eastAsia="Calibri" w:hAnsi="Arial" w:cs="Arial"/>
        <w:sz w:val="16"/>
        <w:szCs w:val="16"/>
      </w:rPr>
      <w:t>/24</w:t>
    </w:r>
    <w:r w:rsidRPr="00540D4B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0C16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4ED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6A8E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1AB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DB1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D5F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6C54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9F8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5BD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21F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D8B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0D4B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B09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49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0B1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3A11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70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C6D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8B6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3E3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3C2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9E2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D47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A35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34F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276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6C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F4E"/>
    <w:rsid w:val="00B86333"/>
    <w:rsid w:val="00B86D00"/>
    <w:rsid w:val="00B87466"/>
    <w:rsid w:val="00B906BF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0A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0B11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17F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9FE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AE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0A2F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20F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2FB6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66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6D94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B64"/>
    <w:rsid w:val="00F66DAA"/>
    <w:rsid w:val="00F66DDF"/>
    <w:rsid w:val="00F6736A"/>
    <w:rsid w:val="00F67449"/>
    <w:rsid w:val="00F6750A"/>
    <w:rsid w:val="00F67AAD"/>
    <w:rsid w:val="00F70170"/>
    <w:rsid w:val="00F70232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246C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AFA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E05BE2-D262-465D-8979-16A8A6A3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63C9-2425-4068-B5D3-C5B303DE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887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Joanna Safinowska-Sierpińska</cp:lastModifiedBy>
  <cp:revision>34</cp:revision>
  <cp:lastPrinted>2022-03-01T11:37:00Z</cp:lastPrinted>
  <dcterms:created xsi:type="dcterms:W3CDTF">2020-05-06T10:14:00Z</dcterms:created>
  <dcterms:modified xsi:type="dcterms:W3CDTF">2024-04-02T12:59:00Z</dcterms:modified>
</cp:coreProperties>
</file>